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eastAsia="Times New Roman" w:cs="Times New Roman"/>
          <w:b/>
          <w:b/>
          <w:bCs/>
          <w:spacing w:val="10"/>
          <w:w w:val="115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bCs/>
          <w:spacing w:val="10"/>
          <w:w w:val="115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1134" w:right="-1133" w:hanging="0"/>
        <w:jc w:val="center"/>
        <w:rPr>
          <w:rFonts w:eastAsia="Times New Roman" w:cs="Times New Roman"/>
          <w:b/>
          <w:b/>
          <w:bCs/>
          <w:w w:val="115"/>
          <w:sz w:val="40"/>
          <w:szCs w:val="40"/>
          <w:lang w:eastAsia="ru-RU"/>
        </w:rPr>
      </w:pPr>
      <w:r>
        <w:rPr>
          <w:rFonts w:eastAsia="Times New Roman" w:cs="Times New Roman" w:ascii="Arial" w:hAnsi="Arial"/>
          <w:b w:val="false"/>
          <w:bCs w:val="false"/>
          <w:w w:val="115"/>
          <w:sz w:val="24"/>
          <w:szCs w:val="24"/>
          <w:lang w:eastAsia="ru-RU"/>
        </w:rPr>
        <w:t>АДМИНИСТРАЦИЯ</w:t>
      </w:r>
    </w:p>
    <w:p>
      <w:pPr>
        <w:pStyle w:val="Normal"/>
        <w:spacing w:lineRule="auto" w:line="240" w:before="0" w:after="0"/>
        <w:ind w:left="-1134" w:right="-1133" w:hanging="0"/>
        <w:jc w:val="center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Times New Roman" w:cs="Times New Roman" w:ascii="Arial" w:hAnsi="Arial"/>
          <w:b w:val="false"/>
          <w:bCs w:val="false"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ind w:left="-1134" w:right="-1133" w:hanging="0"/>
        <w:jc w:val="center"/>
        <w:rPr>
          <w:rFonts w:eastAsia="Times New Roman" w:cs="Times New Roman"/>
          <w:b/>
          <w:b/>
          <w:bCs/>
          <w:spacing w:val="10"/>
          <w:w w:val="115"/>
          <w:lang w:eastAsia="ru-RU"/>
        </w:rPr>
      </w:pPr>
      <w:r>
        <w:rPr>
          <w:rFonts w:eastAsia="Times New Roman" w:cs="Times New Roman" w:ascii="Arial" w:hAnsi="Arial"/>
          <w:b w:val="false"/>
          <w:bCs w:val="false"/>
          <w:spacing w:val="10"/>
          <w:w w:val="115"/>
          <w:sz w:val="24"/>
          <w:szCs w:val="24"/>
          <w:lang w:eastAsia="ru-RU"/>
        </w:rPr>
        <w:t>ГОРОДСКОЙ ОКРУГ ЛЮБЕРЦЫ</w:t>
        <w:br/>
        <w:t>МОСКОВСКОЙ ОБЛАСТИ</w:t>
      </w:r>
    </w:p>
    <w:p>
      <w:pPr>
        <w:pStyle w:val="Normal"/>
        <w:spacing w:lineRule="atLeast" w:line="100" w:before="0" w:after="0"/>
        <w:ind w:left="-1134" w:right="-1133" w:hanging="0"/>
        <w:jc w:val="center"/>
        <w:rPr>
          <w:rFonts w:ascii="Arial" w:hAnsi="Arial" w:eastAsia="Times New Roman" w:cs="Times New Roman"/>
          <w:b w:val="false"/>
          <w:b w:val="false"/>
          <w:bCs w:val="false"/>
          <w:w w:val="115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 w:val="false"/>
          <w:bCs w:val="false"/>
          <w:w w:val="115"/>
          <w:sz w:val="24"/>
          <w:szCs w:val="24"/>
          <w:lang w:eastAsia="ru-RU"/>
        </w:rPr>
      </w:r>
    </w:p>
    <w:p>
      <w:pPr>
        <w:pStyle w:val="Normal"/>
        <w:spacing w:lineRule="atLeast" w:line="100" w:before="0" w:after="0"/>
        <w:ind w:left="-1134" w:right="-1133" w:hanging="0"/>
        <w:jc w:val="center"/>
        <w:rPr>
          <w:rFonts w:eastAsia="Times New Roman" w:cs="Times New Roman"/>
          <w:bCs/>
          <w:w w:val="115"/>
          <w:sz w:val="32"/>
          <w:szCs w:val="32"/>
          <w:lang w:eastAsia="ru-RU"/>
        </w:rPr>
      </w:pPr>
      <w:r>
        <w:rPr>
          <w:rFonts w:eastAsia="Times New Roman" w:cs="Times New Roman" w:ascii="Arial" w:hAnsi="Arial"/>
          <w:b w:val="false"/>
          <w:bCs w:val="false"/>
          <w:w w:val="115"/>
          <w:sz w:val="24"/>
          <w:szCs w:val="24"/>
          <w:lang w:eastAsia="ru-RU"/>
        </w:rPr>
        <w:t>ПОСТАНОВЛЕНИЕ</w:t>
      </w:r>
    </w:p>
    <w:p>
      <w:pPr>
        <w:pStyle w:val="Normal"/>
        <w:spacing w:lineRule="auto" w:line="240" w:before="0" w:after="0"/>
        <w:ind w:left="-567" w:hanging="0"/>
        <w:rPr>
          <w:rFonts w:ascii="Arial" w:hAnsi="Arial" w:eastAsia="Times New Roman" w:cs="Times New Roman"/>
          <w:b w:val="false"/>
          <w:b w:val="false"/>
          <w:bCs w:val="false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 w:val="false"/>
          <w:bCs w:val="false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072" w:leader="none"/>
        </w:tabs>
        <w:spacing w:lineRule="auto" w:line="240" w:before="0" w:after="0"/>
        <w:ind w:right="-1133" w:hanging="0"/>
        <w:rPr>
          <w:rFonts w:ascii="Arial" w:hAnsi="Arial"/>
          <w:b w:val="false"/>
          <w:b w:val="false"/>
          <w:bCs w:val="false"/>
          <w:sz w:val="24"/>
          <w:szCs w:val="24"/>
          <w:u w:val="none"/>
        </w:rPr>
      </w:pPr>
      <w:r>
        <w:rPr>
          <w:rFonts w:eastAsia="Times New Roman" w:cs="Times New Roman" w:ascii="Arial" w:hAnsi="Arial"/>
          <w:b w:val="false"/>
          <w:bCs w:val="false"/>
          <w:sz w:val="24"/>
          <w:szCs w:val="24"/>
          <w:u w:val="none"/>
          <w:lang w:eastAsia="ru-RU"/>
        </w:rPr>
        <w:t>17.11.2020                                                                                                                 № 3339-ПА</w:t>
      </w:r>
    </w:p>
    <w:p>
      <w:pPr>
        <w:pStyle w:val="Normal"/>
        <w:spacing w:lineRule="auto" w:line="240" w:before="0" w:after="0"/>
        <w:ind w:left="-1134" w:right="-1133" w:hanging="0"/>
        <w:jc w:val="center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Times New Roman" w:cs="Times New Roman" w:ascii="Arial" w:hAnsi="Arial"/>
          <w:b w:val="false"/>
          <w:bCs w:val="false"/>
          <w:sz w:val="24"/>
          <w:szCs w:val="24"/>
          <w:lang w:eastAsia="ru-RU"/>
        </w:rPr>
        <w:t>г. Люберцы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Об утверждении Порядка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</w:t>
        <w:br/>
        <w:t>в размере не менее суммы предоставленных иных межбюджетных трансфертов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В соответствии со статьей 78 Бюджетного кодекса Российской Федерации, Федеральными законами от 06.10.2003 № 131-Ф3 «Об общих принципах организации местного самоуправления в Российской Федерации»,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</w:t>
        <w:br/>
        <w:t>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Постановлением Правительства Московской области от 17.10. 2017 года № 863/38               «Об утверждении государственной программы Московской области «Развитие инженерной инфраструктуры и энергоэффективности» на 2018-2024 годы и признании утратившими силу отдельных постановлений Правительства Московской области», Уставом городского округа Люберцы,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Распоряжением Главы городского округа Люберцы Московской области  от 21.06.2017 № 1-РГ «О наделении полномочиями Первого заместителя Главы администрации», постановляю: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pacing w:val="60"/>
          <w:sz w:val="24"/>
          <w:szCs w:val="24"/>
          <w:lang w:eastAsia="ru-RU"/>
        </w:rPr>
        <w:t xml:space="preserve">1. </w:t>
      </w:r>
      <w:r>
        <w:rPr>
          <w:rFonts w:eastAsia="Times New Roman" w:cs="Arial" w:ascii="Arial" w:hAnsi="Arial"/>
          <w:sz w:val="24"/>
          <w:szCs w:val="24"/>
          <w:lang w:eastAsia="ru-RU"/>
        </w:rPr>
        <w:t>Утвердить прилагаемый Порядок предоставления субсидии</w:t>
        <w:br/>
        <w:t>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2. Создать комиссию по рассмотрению заявок для определения получателя субсидии, имеющего право на получение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</w:t>
        <w:br/>
        <w:t xml:space="preserve">в размере не менее суммы предоставленных иных межбюджетных трансфертов </w:t>
        <w:br/>
        <w:t>и утвердить её состав (прилагается).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3. Опубликовать настоящее Постановление в средствах массовой информации </w:t>
        <w:br/>
        <w:t>и разместить на официальном сайте администрации в сети «Интернет».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 Контроль за исполнением настоящего Постановления возложить                              на заместителя Главы администрации Власова В.И.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Первый заместитель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Главы администрации</w:t>
        <w:tab/>
        <w:tab/>
        <w:tab/>
        <w:tab/>
        <w:tab/>
        <w:tab/>
        <w:tab/>
        <w:tab/>
        <w:t xml:space="preserve">          И.Г. Назарьева</w:t>
      </w:r>
    </w:p>
    <w:p>
      <w:pPr>
        <w:pStyle w:val="Normal"/>
        <w:spacing w:lineRule="auto" w:line="240" w:before="0" w:after="0"/>
        <w:ind w:left="5040" w:firstLine="720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eastAsia="ar-SA"/>
        </w:rPr>
        <w:t>Утвержден</w:t>
      </w:r>
    </w:p>
    <w:p>
      <w:pPr>
        <w:pStyle w:val="Normal"/>
        <w:spacing w:lineRule="auto" w:line="240" w:before="0" w:after="0"/>
        <w:ind w:left="5760" w:hanging="0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Постановлением  администрации </w:t>
      </w:r>
    </w:p>
    <w:p>
      <w:pPr>
        <w:pStyle w:val="Normal"/>
        <w:spacing w:lineRule="auto" w:line="240" w:before="0" w:after="0"/>
        <w:ind w:left="5040" w:firstLine="720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>городского округа Люберцы</w:t>
      </w:r>
    </w:p>
    <w:p>
      <w:pPr>
        <w:pStyle w:val="Normal"/>
        <w:spacing w:lineRule="auto" w:line="240" w:before="0" w:after="0"/>
        <w:ind w:left="5040" w:firstLine="720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eastAsia="ar-SA"/>
        </w:rPr>
        <w:t>от 17.17.2020 № 3339-ПА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Порядок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center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Общие положения</w:t>
      </w:r>
    </w:p>
    <w:p>
      <w:pPr>
        <w:pStyle w:val="ListParagraph"/>
        <w:spacing w:lineRule="auto" w:line="240" w:before="0" w:after="0"/>
        <w:contextualSpacing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1.1. </w:t>
      </w:r>
      <w:r>
        <w:rPr>
          <w:rFonts w:eastAsia="Times New Roman" w:cs="Arial" w:ascii="Arial" w:hAnsi="Arial"/>
          <w:sz w:val="24"/>
          <w:szCs w:val="24"/>
          <w:lang w:eastAsia="ru-RU"/>
        </w:rPr>
        <w:t>Настоящий Порядок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 (далее - Порядок) разработан в соответствии с Бюджетным кодексом Российской Федерации, определяет критерии отбора юридических лиц (за исключением муниципальных учреждений), имеющих право  на получение субсидии, выделяемой из бюджета городского округа Люберцы,  а также цели, условия и порядок предоставления и возврата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1.2. Субсидия предоставляется на осуществление управляющими организациями и (или) поставщиками ресурсов (ресурсоснабжающими, теплоснабжающими, гарантирующими организациями) расходов в целях погашения просроченной задолженности перед поставщиками энергоресурсов (электроэнергии), путем возмещения части недополученных доходов управляющих организаций и (или) поставщиков ресурсов с целью повышения эффективности работы предприятий, оказывающих услуги в сфере жилищно-коммунального хозяйства.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1.3. Предоставление субсидии из бюджета городского округа Люберцы юридическим лицам, указанным в п. 1.2. настоящего Порядка   </w:t>
        <w:br/>
        <w:t>на погашение просроченной задолженности перед поставщиками энергоресурсов (электроэнергии), производится в пределах бюджетных ассигнований, предусмотренных на соответствующие цели в бюджете городского округа Люберцы на соответствующий финансовый год.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1.3. Главным распорядителем бюджетных средств, осуществляющим предоставление субсидии, является администрация городского округа Люберцы (далее - Администрация).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1.4.</w:t>
      </w:r>
      <w:r>
        <w:rPr>
          <w:rFonts w:cs="Arial" w:ascii="Arial" w:hAnsi="Arial"/>
          <w:sz w:val="24"/>
          <w:szCs w:val="24"/>
        </w:rPr>
        <w:t xml:space="preserve"> Сведения  о субсидии размещены  на едином портале бюджетной системы Российской Федерации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Цели предоставления субсидии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2.1. </w:t>
      </w:r>
      <w:r>
        <w:rPr>
          <w:rFonts w:eastAsia="Times New Roman" w:cs="Arial" w:ascii="Arial" w:hAnsi="Arial"/>
          <w:sz w:val="24"/>
          <w:szCs w:val="24"/>
          <w:lang w:eastAsia="ru-RU"/>
        </w:rPr>
        <w:t>Предоставление субсидии осуществляется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хозяйства. Конечным получателем денежных средств является поставщик топливно-энергетических ресурсов.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2.2. Субсидия предоставляется на безвозмездной и безвозвратной основе, носит целевой характер и не может быть использована на другие цели.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3. Критерии отбора получателей субсидии, имеющих право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на получение субсидии, предоставляемой из бюджета городского округа Люберцы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3.1. Критериями отбора, которым должен соответствовать получатель субсидии, являются: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3.1.1 Наличие договора на поставку топливо-энергетических ресурсов заключенного между получателем субсидии и поставщиком топливно-энергетических ресурсов;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3.1.2 Получатели субсидии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 (в случае, если такие требования предусмотрены правовым актом);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3.1.3. 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3.1.4. получатели субсидии не должны получать средства из бюджета городского округа Люберцы в соответствии с иными нормативными правовыми актами, муниципальными правовыми актами на цели, предусмотренные п. 2.1 настоящего Порядка;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3.1.5. отсутствие сведений о получателе субсидии в реестре недобросовестных поставщиков, предусмотренном федеральным законодательством;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3.1.6. наличие у получателей субсидии просроченной задолженности, которая должны быть не ниже суммы субсидии.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Условия и порядок предоставления субсидии</w:t>
      </w:r>
    </w:p>
    <w:p>
      <w:pPr>
        <w:pStyle w:val="Normal"/>
        <w:spacing w:lineRule="auto" w:line="240" w:before="0" w:after="0"/>
        <w:ind w:left="360" w:hanging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 Перечень документов, представляемых получателем субсидии, претендующим на получение субсидии: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4.1.1. Заявка на предоставление субсидии по форме, согласно приложению № 2 к настоящему Порядку (далее - Заявка);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4.1.2. Заверенные получателем субсидии копии документов, подтверждающих полномочия лица на подписание Заявки от имени получателя субсидии и копии учредительных документов;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4.1.3. Информационное письмо об отсутствии проведения в отношении получателя субсидии процедур ликвидации, несостоятельности (банкротства), приостановления его деятельности в порядке, установленном законодательством Российской Федерации на дату подачи Заявки (приложение № 4 к настоящему Порядку;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4.1.4. Гарантийное письмо о неполучении получателем субсидии на дату подачи Заявки средств из иных источников на те же цели, на которые предоставляется субсидия;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4.1.5.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выданная налоговым органом в срок не позднее одного месяца до предоставления заявления на субсидию;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4.1.6. Копия свидетельства о постановке на учет в налоговом органе;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4.1.7. Информационное письмо об отсутствии у получателя субсидии задолженности по налогам, сборам и иным обязательным платежам в бюджеты любого уровня бюджетной системы РФ и государственные внебюджетные фонды за отчетный год, (приложение № 3 к настоящему Порядку);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4.1.8. Оригинал акта сверки расчетов между управляющей организацией и поставщиком энергоресурсов, подтверждающий наличие задолженности на сумму не менее суммы предоставляемой субсидии;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4.1.9. Оригинал акта  сверки с приложением реестра (содержащего реквизиты исполнительных документов, послуживших основанием для возбуждения исполнительных производств) управляющей организации с Управлением федеральной службы судебных приставов по Московской области о сумме задолженности населения невозможной к взысканию с истекшим сроком предъявления исполнительных документов к исполнению, без учета задолженности по уплате пени и (или) госпошлины;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4.1.10. Копия договора поставки топливо-энергетических ресурсов (электроэнергия) заключенного между получателем субсидии и поставщиком топливно-энергетических ресурсов, заверенная в установленном порядке;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4.1.11. Заверенная копия документа о списании у ресурсоснабжающей организации просроченной дебиторской задолженности управляющей организации, нереальной к взысканию, в соответствии с законодательством Российской Федерации;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4.1.12. Информационное письмо с банковскими реквизитами получателя субсидий для перечисления субсидии;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4.1.13. Копии  уведомлений поставщиков энергоресурсов об ограничениях поставки энергоресурсов (электроэнергии);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4.1.14. Гарантийное письмо о списании суммы задолженности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населения невозможной к взысканию с истекшим сроком предъявления исполнительных документов к исполнению, без учета задолженности по уплате пени и (или) госпошлины, в соответствии с исполнительными  документами, послужившими основанием для возбуждения исполнительных производств Управлением федеральной службы судебных приставов по Московской области, в бухгалтерском учете организации.</w:t>
      </w:r>
      <w:r>
        <w:rPr>
          <w:rFonts w:cs="Arial" w:ascii="Arial" w:hAnsi="Arial"/>
          <w:sz w:val="24"/>
          <w:szCs w:val="24"/>
        </w:rPr>
        <w:t xml:space="preserve"> 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4.1.15. Гарантийное письмо о направлении поручения </w:t>
        <w:br/>
        <w:t xml:space="preserve">в ООО «МосОблЕИРЦ» о списании задолженности  по каждому лицевому счету в реестре, указанном в пункте 4.1.9. настоящего Порядка, в случае наличия договора  с ООО «МосОблЕИРЦ»  об организации расчетов за жилищно-коммунальные услуги.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4.1.17. Ответственность за достоверность сведений, предоставляемых для получения субсидий несет получатель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4.1.18. Субсидия предоставляется в размере не более фактически заявленной и документально подтвержденной задолженности перед поставщиками электроэнергии.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4.1.19. Администрация размещает извещение о приеме Заявок на получение субсидии в сети Интернет на сайте Администрации.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4.1.20. Документы, предусмотренные п. 4.1 настоящего Порядка, предоставляются получателями субсидии в Администрацию по адресу, указанному в извещении.</w:t>
      </w:r>
    </w:p>
    <w:p>
      <w:pPr>
        <w:pStyle w:val="Normal"/>
        <w:spacing w:lineRule="auto" w:line="240" w:before="0" w:after="0"/>
        <w:ind w:left="240" w:hanging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Порядок принятия решений о предоставлении субсидии либо отказе в предоставлении субсидии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</w:r>
    </w:p>
    <w:p>
      <w:pPr>
        <w:pStyle w:val="Normal"/>
        <w:spacing w:before="0" w:after="0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cs="Arial" w:ascii="Arial" w:hAnsi="Arial"/>
          <w:sz w:val="24"/>
          <w:szCs w:val="24"/>
        </w:rPr>
        <w:t>5.1.  На   сайте  Администрации  (в  разделе   «ЖКХ   и   благоустройство»    размещается    объявление</w:t>
      </w: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  о проведении отбора с указанием сроков проведения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отбора также информации о возможности проведения нескольких этапов отбора с указанием сроков (порядка) их проведения (при необходимости).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5.2. Для определения получателя субсидии, имеющего право </w:t>
        <w:br/>
        <w:t>на получение субсидии, распоряжением Администрации создается комиссия по рассмотрению заявок (далее - Комиссия) в составе не менее пяти человек.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Комиссия в течение двух рабочих дней со дня окончания приема Заявок проводит заседание, на котором рассматривает Заявки получателей субсидии на соответствие критериям и условиям предоставления субсидии. На заседании Комиссии ведется протокол, в котором отражаются ход заседания, рассмотрение Заявок и принятые Комиссией решения. Решение Комиссии принимается простым большинством голосов от числа присутствующих. Заседание Комиссии признается правомочным при присутствии на нем не менее двух третей от общего числа членов Комиссии.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Получателем субсидии, имеющим право на получение субсидии, признается получатель субсидии, который соответствует критериям отбора и условиям предоставления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Заявки получателей субсидии, не соответствующие критериям отбора и условиям предоставления субсидии, а также содержащие недостоверную информацию, отклоняются Комиссией. В случае наличия двух и более Заявок, соответствующих критериям отбора и условиям предоставления субсидии, получателем субсидии, имеющим право на получение субсидии, признается получатель субсидии, подавший первым Заявку.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 случае наличия Заявки от одного получателя субсидии, соответствующего критериям отбора и условиям предоставления субсидии, такой получатель субсидии признается имеющим право на получение субсидии.</w:t>
      </w:r>
    </w:p>
    <w:p>
      <w:pPr>
        <w:pStyle w:val="Normal"/>
        <w:spacing w:lineRule="auto" w:line="240" w:before="0" w:after="0"/>
        <w:ind w:firstLine="708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Основание для отказа в предоставлении субсидии является: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- несоответствие представленных документов условиям, определенным пунктом 4 настоящего Порядка или непредставление (предоставление не в полном объеме) указанных документов:</w:t>
      </w:r>
    </w:p>
    <w:p>
      <w:pPr>
        <w:pStyle w:val="Normal"/>
        <w:spacing w:lineRule="auto" w:line="240" w:before="0" w:after="0"/>
        <w:ind w:left="360" w:firstLine="348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- недостоверность представленной информации;</w:t>
      </w:r>
    </w:p>
    <w:p>
      <w:pPr>
        <w:pStyle w:val="Normal"/>
        <w:spacing w:lineRule="auto" w:line="240" w:before="0" w:after="0"/>
        <w:ind w:firstLine="708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- ошибки в расчетах.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 случае принятия Комиссией отрицательного решения по Заявке получателю субсидии Администрацией в течение 3 рабочих дней направляется уведомление (письмо) об отказе в предоставлении субсидии с мотивированным обоснованием.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 течение двух рабочих дней после принятия положительного решения Администрация направляет получателю субсидии проект Соглашения о предоставлении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 (приложение № 1 к настоящему Порядку) по электронной почте, указанной в Заявке.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 течение двух рабочих дней с даты направления комиссией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получателя субсидии (при наличии).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После подписания Соглашения отдел жилищно-коммунального хозяйства Администрации направляет необходимый пакет документов в Финансовое управление Администрации для санкционирования оплаты и перечисления субсидии на расчетный счет получателя субсидии, открытый в порядке, установленном законодательством Российской Федерации в учреждениях Центрального банка Российской Федерации или кредитных организациях, в соответствии с реквизитами, указанными в информационном письме и в Соглашении.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5.4 Финансовое управление Администрации осуществляет финансирование мероприятий, связанных с предоставлением субсидии на цели, предусмотренные п. 2.1 Порядка, на основании заключенного сторонами Соглашения в соответствии с Порядком исполнения бюджета городского округа Люберцы по расходам.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Условия и порядок возврата субсидии в случае нарушения условий, установленных при предоставлении субсидии</w:t>
      </w:r>
    </w:p>
    <w:p>
      <w:pPr>
        <w:pStyle w:val="ListParagraph"/>
        <w:spacing w:lineRule="auto" w:line="240" w:before="0" w:after="0"/>
        <w:contextualSpacing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6.1.</w:t>
      </w: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В случае выявления нарушений условий, установленных при предоставлении субсидии, Администрация в течение десяти рабочих дней со дня их выявления направляет получателю субсидии письменное требование о возврате субсидии в бюджет городского округа Люберцы (далее - требование).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6.2. Возврат субсидии получателем субсидии производится в течение десяти рабочих дней со дня получения требования в сумме, по реквизитам и коду бюджетной классификации, указанным в требовании.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6.3. В случае отказа от добровольного возврата, либо невозвращения в установленный настоящим Порядком срок, средства предоставленной субсидии взыскиваются в судебном порядке в соответствии с действующим законодательством.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6.4. Предоставленные средства субсидии, не использованные в течение финансового года, подлежат возврату в бюджет городского округа Люберцы.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Требования к отчетности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7.1. Получатель субсидии представляет в Администрацию финансовый отчет об использовании субсидии из бюджета городского округа Люберцы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 в рамках исполнения Соглашения, по форме согласно приложению № 1 к Соглашению по состоянию на первое число месяца, следующего за отчетным периодом.</w:t>
      </w:r>
      <w:r>
        <w:rPr>
          <w:rFonts w:cs="Arial" w:ascii="Arial" w:hAnsi="Arial"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cs="Arial" w:ascii="Arial" w:hAnsi="Arial"/>
          <w:bCs/>
          <w:sz w:val="24"/>
          <w:szCs w:val="24"/>
        </w:rPr>
        <w:t xml:space="preserve">7.2. </w:t>
      </w:r>
      <w:r>
        <w:rPr>
          <w:rFonts w:eastAsia="Times New Roman" w:cs="Arial" w:ascii="Arial" w:hAnsi="Arial"/>
          <w:sz w:val="24"/>
          <w:szCs w:val="24"/>
          <w:lang w:eastAsia="ru-RU"/>
        </w:rPr>
        <w:t>Получатель субсидии представляет в Администрацию информационное письмо о списании суммы задолженности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населения невозможной к взысканию с истекшим сроком предъявления исполнительных документов к исполнению, без учета задолженности по уплате пени и (или) госпошлины, в соответствии с исполнительными  документами, послужившими основанием для возбуждения исполнительных производств Управлением федеральной службы судебных приставов по Московской области, в бухгалтерском учете организации, в течение 3-х дней после получения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cs="Arial" w:ascii="Arial" w:hAnsi="Arial"/>
          <w:bCs/>
          <w:sz w:val="24"/>
          <w:szCs w:val="24"/>
        </w:rPr>
        <w:t xml:space="preserve">7.3. 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Получатель субсидии, в случае наличия договора </w:t>
        <w:br/>
        <w:t>с ООО «МосОблЕИРЦ»  об организации расчетов за жилищно-коммунальные услуги, представляет в Администрацию информационное письмо  о направлении поручения в ООО «МосОблЕИРЦ» о списании задолженности по каждому лицевому счету в реестре, указанном в пункте 4.1.9. настоящего Порядка,  в течение 3-х дней после получения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8. Организация контроля за соблюдением условий, целей и порядка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предоставления субсидии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8.1. Администрация и органы государственного (муниципального) финансового контроля в обязательном порядке проводят проверку соблюдения получателем субсидии условий, целей и порядка предоставления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8.2. Получатель субсидии несёт ответственность за достоверность предоставленных документов, предусмотренных настоящим Порядком, а также за нецелевое использование бюджетных средств в соответствии с действующим законодательством и нормативными правовыми актами городского округа Люберцы.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8.3. Внутренний финансовый контроль Администрации за целевым использованием субсидии, за выполнением условий соглашения о предоставлении субсидии, а также за возвратом субсидии в бюджет городского округа Люберцы в случае нарушения получателем субсидии условий соглашения о предоставлении субсидии осуществляется Финансовым управлением Администрации.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8.4. В случае выявления Администрацией и органами государственного (муниципального) финансового контроля фактов нарушения условий, установленных при предоставлении субсидии, получатели субсидии возвращают в бюджет городского округа Люберцы всю сумму субсидии, использованную не по целевому назначению.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8.5. В случае неисполнения получателем субсидии обязанности, предусмотренной п. 8.4 Порядка, средства субсидии подлежат взысканию в судебном порядке в соответствии с законодательством Российской Федерации и условиями заключенного соглашения о предоставлении субсидии.</w:t>
      </w:r>
    </w:p>
    <w:p>
      <w:pPr>
        <w:pStyle w:val="ListParagraph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6372" w:hanging="0"/>
        <w:rPr>
          <w:rFonts w:eastAsia="Times New Roman" w:cs="Arial"/>
          <w:bCs/>
          <w:lang w:eastAsia="ru-RU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6372" w:hanging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Приложение № 1 </w:t>
      </w:r>
    </w:p>
    <w:p>
      <w:pPr>
        <w:pStyle w:val="Normal"/>
        <w:spacing w:lineRule="auto" w:line="240" w:before="0" w:after="0"/>
        <w:ind w:left="6372" w:hanging="0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к Порядку</w:t>
      </w:r>
    </w:p>
    <w:p>
      <w:pPr>
        <w:pStyle w:val="Normal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 xml:space="preserve">Соглашение о предоставлении субсидии 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>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 жилищно-коммунального хозяйства, в размере не менее суммы предоставленных иных межбюджетных трансфертов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г. Люберцы</w:t>
        <w:tab/>
        <w:t xml:space="preserve">                                                                  «___»____________</w:t>
        <w:tab/>
      </w:r>
      <w:r>
        <w:rPr>
          <w:rFonts w:eastAsia="Times New Roman" w:cs="Arial" w:ascii="Arial" w:hAnsi="Arial"/>
          <w:iCs/>
          <w:sz w:val="24"/>
          <w:szCs w:val="24"/>
          <w:lang w:eastAsia="ru-RU"/>
        </w:rPr>
        <w:t>г.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Администрация городского округа Люберцы, 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именуемая в дальнейшем </w:t>
      </w:r>
      <w:r>
        <w:rPr>
          <w:rFonts w:eastAsia="Times New Roman" w:cs="Arial" w:ascii="Arial" w:hAnsi="Arial"/>
          <w:bCs/>
          <w:sz w:val="24"/>
          <w:szCs w:val="24"/>
          <w:lang w:eastAsia="ru-RU"/>
        </w:rPr>
        <w:t>«Администрация»,</w:t>
      </w: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в лице_____________________________________, действующего на основании  ___________________________, с одной стороны, и _________________________________именуемое в дальнейшем «Получатель субсидии», в лице____________________, действующего                                          на основании______________________, с другой стороны, вместе именуемые Стороны, в целях предоставления в___году субсидии за счет средств бюджета городского округа Люберцы на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трансфертов, на основании протокола заседания комиссии по рассмотрению заявок №________от______года заключили настоящее Соглашение о нижеследующем: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360" w:hanging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1. Предмет Соглашения</w:t>
      </w:r>
    </w:p>
    <w:p>
      <w:pPr>
        <w:pStyle w:val="Normal"/>
        <w:spacing w:lineRule="auto" w:line="240" w:before="0" w:after="0"/>
        <w:ind w:left="360" w:hanging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36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1.1. Предметом настоящего Соглашения является предоставление Администрацией  субсидии за счет средств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трансфертов, в порядке и на условиях, определенных настоящим Соглашением и действующим законодательством Российской Федерации. Конечным получателем средств субсидии является поставщик топливно-энергетических ресурсов АО «Мосэнергосбыт».</w:t>
      </w:r>
    </w:p>
    <w:p>
      <w:pPr>
        <w:pStyle w:val="Normal"/>
        <w:spacing w:lineRule="auto" w:line="240" w:before="0" w:after="0"/>
        <w:ind w:firstLine="36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1.2. Предоставляемая субсидия имеет строго целевое назначение и не может быть использована в целях, не предусмотренных пунктом 1.1 настоящего Соглашения.</w:t>
      </w:r>
    </w:p>
    <w:p>
      <w:pPr>
        <w:pStyle w:val="Normal"/>
        <w:spacing w:lineRule="auto" w:line="240" w:before="0" w:after="0"/>
        <w:ind w:firstLine="36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2. Финансовое обеспечение предоставления субсидии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2.1. Субсидия предоставляется в размере________________________. </w:t>
      </w:r>
    </w:p>
    <w:p>
      <w:pPr>
        <w:pStyle w:val="Normal"/>
        <w:spacing w:lineRule="auto" w:line="240" w:before="0" w:after="0"/>
        <w:ind w:left="1080" w:hanging="0"/>
        <w:jc w:val="both"/>
        <w:rPr>
          <w:rFonts w:ascii="Arial" w:hAnsi="Arial" w:eastAsia="Times New Roman" w:cs="Arial"/>
          <w:sz w:val="16"/>
          <w:szCs w:val="16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eastAsia="Times New Roman" w:cs="Arial" w:ascii="Arial" w:hAnsi="Arial"/>
          <w:sz w:val="24"/>
          <w:szCs w:val="24"/>
          <w:lang w:eastAsia="ru-RU"/>
        </w:rPr>
        <w:t>(сумма прописью) рублей______копеек.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Условия и порядок предоставления субсидии</w:t>
      </w:r>
    </w:p>
    <w:p>
      <w:pPr>
        <w:pStyle w:val="Normal"/>
        <w:spacing w:lineRule="auto" w:line="240" w:before="0" w:after="0"/>
        <w:ind w:left="360" w:hanging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3.1 Предоставление субсидии осуществляется в соответствии с Порядком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трансфертов, утвержденным постановлением Администрации городского округа Люберцы от_______№_______ (далее - Порядок) на цели, указанные в разделе 1 настоящего Соглашения.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3.2. Субсидия предоставляется однократно на безвозмездной и безвозвратной основе на погашение задолженности за потребленную электроэнергию ресурсоснабжающими организациями.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3.3. Субсидия предоставляется при наличии согласия получателя субсидии на осуществление Администрации и органами муниципального финансового контроля проверок соблюдения получателем субсидии условий, целей и порядка их предоставления.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3.4. Администрация и органы государственного (муниципального) финансового контроля вправе осуществлять проверки соблюдения получателем субсидии условий, целей и порядка ее предоставления.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3.5. Перечисление субсидии осуществляется на счет получателя субсидии, указанный в разделе 8 настоящего Соглашения, не позднее 10 (десяти) рабочих дней после принятия Комиссией по рассмотрению заявок положительного решения о предоставлении субсидии по результатам рассмотрения документов.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Права и обязанности Сторон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ListParagraph"/>
        <w:numPr>
          <w:ilvl w:val="1"/>
          <w:numId w:val="2"/>
        </w:numPr>
        <w:spacing w:lineRule="auto" w:line="240" w:before="0" w:after="0"/>
        <w:contextualSpacing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Администрация обязуется: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4.1.1.  обеспечить предоставление субсидии в соответствии с разделом 3 настоящего Соглашения;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4.1.2.  Обеспечивать перечисление субсидии на счет получателя субсидии, указанный в разделе 8 настоящего Соглашения, в соответствии с пунктом 3.5 настоящего Соглашения;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4.1.3. Осуществлять контроль за соблюдением получателем субсидии порядка, целей и условий предоставления субсидии, установленных Порядком и настоящим Соглашением;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4.1.4. Направлять получателю субсидии требование об обеспечении возврата субсидии в бюджет городского округа Люберцы в размере и в сроки, определенные в указанном требовании, в случае установления Администрацией или получения от органа государственного (муниципального) финансового контроля информации о факте(ах) нарушения получателем субсидии порядка, целей и условий предоставления субсидии, предусмотренных Порядком и настоящим Соглашением.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4.2. Получатель субсидии обязуется: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4.2.1. В случае нецелевого использования субсидии и (или) нарушения получателем субсидии условий, целей и порядка предоставления субсидии возвратить субсидию в бюджет городского округа Люберцы согласно требованию Администрации по возврату субсидии в бюджет городского округа Люберцы в течение 10 (десяти) рабочих дней с момента получения такого требования.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4.2.2. Представлять Администрации финансовый отчет об использовании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 в рамках исполнения Соглашения по форме согласно приложению № 1 к Соглашению  по состоянию на первое число месяца, следующего за отчетным периодом.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4.2.3. Представлять в Администрацию информационное письмо </w:t>
        <w:br/>
        <w:t xml:space="preserve">о списании суммы задолженности населения невозможной к взысканию </w:t>
        <w:br/>
        <w:t>с истекшим сроком предъявления исполнительных документов к исполнению, без учета задолженности по уплате пени и (или) госпошлины, в соответствии с исполнительными  документами, послужившими основанием для возбуждения исполнительных производств Управлением федеральной службы судебных приставов по Московской области, в бухгалтерском учете организации,  в течение 3-х дней после получения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4.2.4. Предоставлять в Администрацию,  в случае наличия договора  </w:t>
        <w:br/>
        <w:t xml:space="preserve">с ООО «МосОблЕИРЦ»  об организации расчетов за жилищно-коммунальные услуги, информационное письмо о направлении поручения в ООО «МосОблЕИРЦ» о списании задолженности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по каждому лицевому счету в реестре, указанном в пункте 4.1.9. настоящего Порядка,  в течение 3-х дней после получения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4.2.5. Представлять Администрации и органам государственного (муниципального) финансового контроля в установленные законами субъектов Российской Федерации и (или) муниципальными правовыми актами сроки по их запросам информацию, документы и материалы, необходимые для проведения обязательной проверки соблюдения получателем субсидии условий, целей и порядка ее предоставления и других обязательств, предусмотренных настоящим Соглашением, в том числе данные бухгалтерского учета и первичную документацию, связанную с использованием средств субсидии.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4.3. Получатель субсидии вправе: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4.3.1. Обращаться в Администрацию в целях получения разъяснений в связи с исполнением настоящего Соглашения;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4.3.2. Выполнять иные обязательства в соответствии действующим законодательством Российской Федерации.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4.4. Администрация вправе: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4.4.1. Провести проверку соблюдения условий, целей и порядка предоставления субсидии ее получателем.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4.4.2. Уменьшить размер предоставляемой субсидии в случае уменьшения в установленном порядке (недостаточности) лимитов бюджетных обязательств и объемов финансирования расходов бюджета городского округа Люберцы, предусмотренных по коду бюджетной классификации, а также в случае ненадлежащего выполнения получателем субсидии обязательств, предусмотренных настоящим Соглашением.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4.4.3. Досрочно в одностороннем порядке расторгнуть настоящее Соглашение в случае: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4.4.3.1. Признания получателя субсидии несостоятельным (банкротом) в установленном законодательством Российской Федерации порядке;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4.4.3.2. Нарушения (ненадлежащего исполнения) получателем субсидии условий предоставления субсидии, установленных нормативными правовыми актами городского округа Люберцы.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Ответственность Сторон</w:t>
      </w:r>
    </w:p>
    <w:p>
      <w:pPr>
        <w:pStyle w:val="ListParagraph"/>
        <w:spacing w:lineRule="auto" w:line="240" w:before="0" w:after="0"/>
        <w:contextualSpacing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 Российской Федерации.</w:t>
      </w:r>
    </w:p>
    <w:p>
      <w:pPr>
        <w:pStyle w:val="ListParagraph"/>
        <w:spacing w:lineRule="auto" w:line="240" w:before="0" w:after="0"/>
        <w:ind w:left="360" w:hanging="0"/>
        <w:contextualSpacing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Срок действия Соглашения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6.1.</w:t>
        <w:tab/>
        <w:t xml:space="preserve">Настоящее Соглашение вступает в силу со дня его подписания </w:t>
        <w:br/>
        <w:t>и действует до 31.12.2020 года, за исключением пунктов 4.2.1.- 4.2.3 настоящего Соглашения, которые действуют до полного исполнения Сторонами своих обязательств.</w:t>
      </w:r>
    </w:p>
    <w:p>
      <w:pPr>
        <w:pStyle w:val="Normal"/>
        <w:spacing w:lineRule="auto" w:line="240" w:before="0" w:after="0"/>
        <w:ind w:left="720" w:hanging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Заключительные положения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7.1.</w:t>
      </w: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7.2. Соглашение может быть расторгнуто по соглашению Сторон, а также в соответствии с пунктом 4.4.2 настоящего Соглашения.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7.3. В случае изменения у одной из Сторон настоящего Соглашения юридического адреса или банковских реквизитов она обязана письменно в течение пяти дней информировать об этом другую Сторону.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7.4. Настоящее Соглашение составлено в двух экземплярах, имеющих одинаковую юридическую силу, по одному для каждой из Сторон.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Адреса, реквизиты и подписи Сторон</w:t>
      </w:r>
    </w:p>
    <w:p>
      <w:pPr>
        <w:pStyle w:val="Normal"/>
        <w:spacing w:lineRule="auto" w:line="240" w:before="0" w:after="0"/>
        <w:ind w:left="360" w:hanging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tbl>
      <w:tblPr>
        <w:tblW w:w="12317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4961"/>
        <w:gridCol w:w="912"/>
        <w:gridCol w:w="5530"/>
        <w:gridCol w:w="914"/>
      </w:tblGrid>
      <w:tr>
        <w:trPr>
          <w:trHeight w:val="446" w:hRule="atLeast"/>
        </w:trPr>
        <w:tc>
          <w:tcPr>
            <w:tcW w:w="5873" w:type="dxa"/>
            <w:gridSpan w:val="2"/>
            <w:tcBorders/>
            <w:shd w:color="auto" w:fill="FFFFFF" w:val="clear"/>
          </w:tcPr>
          <w:p>
            <w:pPr>
              <w:pStyle w:val="ListParagraph"/>
              <w:spacing w:lineRule="exact" w:line="240" w:before="0" w:after="0"/>
              <w:ind w:left="360" w:hanging="0"/>
              <w:contextualSpacing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4"/>
                <w:szCs w:val="24"/>
                <w:lang w:eastAsia="ru-RU"/>
              </w:rPr>
              <w:t>«АДМИНИСТРАЦИЯ»</w:t>
            </w:r>
          </w:p>
        </w:tc>
        <w:tc>
          <w:tcPr>
            <w:tcW w:w="6444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4"/>
                <w:szCs w:val="24"/>
                <w:lang w:eastAsia="ru-RU"/>
              </w:rPr>
              <w:t>«ПОЛУЧАТЕЛЬ СУБСИДИИ»</w:t>
            </w:r>
          </w:p>
        </w:tc>
      </w:tr>
      <w:tr>
        <w:trPr>
          <w:trHeight w:val="408" w:hRule="atLeast"/>
        </w:trPr>
        <w:tc>
          <w:tcPr>
            <w:tcW w:w="5873" w:type="dxa"/>
            <w:gridSpan w:val="2"/>
            <w:tcBorders/>
            <w:shd w:color="auto" w:fill="FFFFFF" w:val="clear"/>
            <w:vAlign w:val="bottom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6444" w:type="dxa"/>
            <w:gridSpan w:val="2"/>
            <w:tcBorders/>
            <w:shd w:color="auto" w:fill="FFFFFF" w:val="clear"/>
            <w:vAlign w:val="bottom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Юридический адрес:</w:t>
            </w:r>
          </w:p>
        </w:tc>
      </w:tr>
      <w:tr>
        <w:trPr>
          <w:trHeight w:val="264" w:hRule="atLeast"/>
        </w:trPr>
        <w:tc>
          <w:tcPr>
            <w:tcW w:w="12317" w:type="dxa"/>
            <w:gridSpan w:val="4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</w:tr>
      <w:tr>
        <w:trPr>
          <w:trHeight w:val="293" w:hRule="atLeast"/>
        </w:trPr>
        <w:tc>
          <w:tcPr>
            <w:tcW w:w="5873" w:type="dxa"/>
            <w:gridSpan w:val="2"/>
            <w:tcBorders/>
            <w:shd w:color="auto" w:fill="FFFFFF" w:val="clear"/>
            <w:vAlign w:val="bottom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6444" w:type="dxa"/>
            <w:gridSpan w:val="2"/>
            <w:tcBorders/>
            <w:shd w:color="auto" w:fill="FFFFFF" w:val="clear"/>
            <w:vAlign w:val="bottom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Почтовый адрес:</w:t>
            </w:r>
          </w:p>
        </w:tc>
      </w:tr>
      <w:tr>
        <w:trPr>
          <w:trHeight w:val="259" w:hRule="atLeast"/>
        </w:trPr>
        <w:tc>
          <w:tcPr>
            <w:tcW w:w="12317" w:type="dxa"/>
            <w:gridSpan w:val="4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5873" w:type="dxa"/>
            <w:gridSpan w:val="2"/>
            <w:tcBorders/>
            <w:shd w:color="auto" w:fill="FFFFFF" w:val="clear"/>
            <w:vAlign w:val="bottom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ИНН /КПП</w:t>
            </w:r>
          </w:p>
        </w:tc>
        <w:tc>
          <w:tcPr>
            <w:tcW w:w="6444" w:type="dxa"/>
            <w:gridSpan w:val="2"/>
            <w:tcBorders/>
            <w:shd w:color="auto" w:fill="FFFFFF" w:val="clear"/>
            <w:vAlign w:val="bottom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ИНН /КПП</w:t>
            </w:r>
          </w:p>
        </w:tc>
      </w:tr>
      <w:tr>
        <w:trPr>
          <w:trHeight w:val="274" w:hRule="atLeast"/>
        </w:trPr>
        <w:tc>
          <w:tcPr>
            <w:tcW w:w="5873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6444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ОКПО</w:t>
            </w:r>
          </w:p>
        </w:tc>
      </w:tr>
      <w:tr>
        <w:trPr>
          <w:trHeight w:val="278" w:hRule="atLeast"/>
        </w:trPr>
        <w:tc>
          <w:tcPr>
            <w:tcW w:w="5873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Банковские реквизиты:</w:t>
            </w:r>
          </w:p>
        </w:tc>
        <w:tc>
          <w:tcPr>
            <w:tcW w:w="6444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Банковские реквизиты-</w:t>
            </w:r>
          </w:p>
        </w:tc>
      </w:tr>
      <w:tr>
        <w:trPr>
          <w:trHeight w:val="317" w:hRule="atLeast"/>
        </w:trPr>
        <w:tc>
          <w:tcPr>
            <w:tcW w:w="12317" w:type="dxa"/>
            <w:gridSpan w:val="4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</w:trPr>
        <w:tc>
          <w:tcPr>
            <w:tcW w:w="5873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Банк:</w:t>
            </w:r>
          </w:p>
        </w:tc>
        <w:tc>
          <w:tcPr>
            <w:tcW w:w="6444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Банк:</w:t>
            </w:r>
          </w:p>
        </w:tc>
      </w:tr>
      <w:tr>
        <w:trPr>
          <w:trHeight w:val="269" w:hRule="atLeast"/>
        </w:trPr>
        <w:tc>
          <w:tcPr>
            <w:tcW w:w="5873" w:type="dxa"/>
            <w:gridSpan w:val="2"/>
            <w:tcBorders/>
            <w:shd w:color="auto" w:fill="FFFFFF" w:val="clear"/>
            <w:vAlign w:val="center"/>
          </w:tcPr>
          <w:p>
            <w:pPr>
              <w:pStyle w:val="Normal"/>
              <w:spacing w:lineRule="exact" w:line="20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  <w:tc>
          <w:tcPr>
            <w:tcW w:w="6444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</w:tr>
      <w:tr>
        <w:trPr>
          <w:trHeight w:val="259" w:hRule="atLeast"/>
        </w:trPr>
        <w:tc>
          <w:tcPr>
            <w:tcW w:w="12317" w:type="dxa"/>
            <w:gridSpan w:val="4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</w:tc>
      </w:tr>
      <w:tr>
        <w:trPr>
          <w:trHeight w:val="293" w:hRule="atLeast"/>
        </w:trPr>
        <w:tc>
          <w:tcPr>
            <w:tcW w:w="5873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3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6444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ОКВЭД</w:t>
            </w:r>
          </w:p>
        </w:tc>
      </w:tr>
      <w:tr>
        <w:trPr>
          <w:trHeight w:val="269" w:hRule="atLeast"/>
        </w:trPr>
        <w:tc>
          <w:tcPr>
            <w:tcW w:w="4961" w:type="dxa"/>
            <w:tcBorders/>
            <w:shd w:color="auto" w:fill="FFFFFF" w:val="clear"/>
          </w:tcPr>
          <w:p>
            <w:pPr>
              <w:pStyle w:val="Normal"/>
              <w:spacing w:lineRule="exact" w:line="3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6442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914" w:type="dxa"/>
            <w:tcBorders/>
            <w:shd w:fill="auto" w:val="clear"/>
          </w:tcPr>
          <w:p>
            <w:pPr>
              <w:pStyle w:val="Normal"/>
              <w:spacing w:before="0" w:after="16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>
          <w:trHeight w:val="346" w:hRule="atLeast"/>
        </w:trPr>
        <w:tc>
          <w:tcPr>
            <w:tcW w:w="4961" w:type="dxa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ind w:right="-913" w:hanging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6442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exact" w:line="240" w:before="0" w:after="0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914" w:type="dxa"/>
            <w:tcBorders/>
            <w:shd w:fill="auto" w:val="clear"/>
          </w:tcPr>
          <w:p>
            <w:pPr>
              <w:pStyle w:val="Normal"/>
              <w:spacing w:before="0" w:after="16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____________/___________/</w:t>
        <w:tab/>
        <w:tab/>
        <w:t xml:space="preserve">                        ____________/___________/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iCs/>
          <w:sz w:val="24"/>
          <w:szCs w:val="24"/>
          <w:lang w:eastAsia="ru-RU"/>
        </w:rPr>
        <w:t>М.П.                                                                              М.П</w:t>
      </w:r>
      <w:r>
        <w:rPr>
          <w:rFonts w:eastAsia="Times New Roman" w:cs="Arial" w:ascii="Arial" w:hAnsi="Arial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Приложение № 1</w:t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к Соглашению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Финансовый отчет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об использовании субсидии из бюджета городского округа Люберцы юридическим лицам (за исключением муниципальных учреждений)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в рамках исполнения соглашения №____ от_____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(наименование получателя субсидии)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tbl>
      <w:tblPr>
        <w:tblW w:w="10065" w:type="dxa"/>
        <w:jc w:val="left"/>
        <w:tblInd w:w="-421" w:type="dxa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67"/>
        <w:gridCol w:w="2291"/>
        <w:gridCol w:w="1319"/>
        <w:gridCol w:w="1541"/>
        <w:gridCol w:w="1085"/>
        <w:gridCol w:w="3261"/>
      </w:tblGrid>
      <w:tr>
        <w:trPr>
          <w:trHeight w:val="108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п/п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Предусмотрено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субсидии в______г.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в тыс. руб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Поступило субсидии в_____г..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в тыс. руб.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Произведено расходов за счет субсидии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В_______г.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в тыс. руб.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Остаток средств в______ г. в тыс. руб.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Подтверждающие документы n/п (№, дата)</w:t>
            </w: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6</w:t>
            </w:r>
          </w:p>
        </w:tc>
      </w:tr>
      <w:tr>
        <w:trPr>
          <w:trHeight w:val="2213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копии платежных поручений, подтверждающих оплату задолженности ресурсоснабжающей организации перед поставщиком топливно-энергетических ресурсов 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(в назначении платежа должно быть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4"/>
                <w:szCs w:val="24"/>
              </w:rPr>
              <w:t>указано: «по акту сверки №_______от________»)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Примечание: копии документов, подтверждающих целевое использование средств на______ л. прилагаем.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Руководитель_________________________/_____________________________/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Главный бухгалтер 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Дата_________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к Порядку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(оформляется на официальном бланке письмо юридического лица)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08" w:hanging="708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Исх. </w:t>
      </w:r>
      <w:r>
        <w:rPr>
          <w:rFonts w:eastAsia="Times New Roman" w:cs="Arial" w:ascii="Arial" w:hAnsi="Arial"/>
          <w:sz w:val="24"/>
          <w:szCs w:val="24"/>
        </w:rPr>
        <w:t>№_____</w:t>
      </w:r>
      <w:r>
        <w:rPr>
          <w:rFonts w:eastAsia="Times New Roman" w:cs="Arial" w:ascii="Arial" w:hAnsi="Arial"/>
          <w:sz w:val="24"/>
          <w:szCs w:val="24"/>
          <w:lang w:eastAsia="ru-RU"/>
        </w:rPr>
        <w:t>от______20____г.</w:t>
        <w:tab/>
        <w:t>В администрацию городского округа Люберцы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ЗАЯВКА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на предоставление субсидии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Прошу предоставить____________________________________________________ </w:t>
        <w:tab/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                                </w:t>
      </w:r>
      <w:r>
        <w:rPr>
          <w:rFonts w:eastAsia="Times New Roman" w:cs="Arial" w:ascii="Arial" w:hAnsi="Arial"/>
          <w:sz w:val="24"/>
          <w:szCs w:val="24"/>
          <w:lang w:eastAsia="ru-RU"/>
        </w:rPr>
        <w:t>(полное наименование заявителя)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субсидию на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ru-RU"/>
        </w:rPr>
        <w:t>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Информация о заявителе: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Юридический адрес:__________________________________________________</w:t>
        <w:tab/>
        <w:tab/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Фактический адрес:_______________________________________________________________________________________________________________________</w:t>
      </w:r>
    </w:p>
    <w:p>
      <w:pPr>
        <w:pStyle w:val="Normal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Телефон, факс, </w:t>
      </w:r>
      <w:r>
        <w:rPr>
          <w:rFonts w:eastAsia="Times New Roman" w:cs="Arial" w:ascii="Arial" w:hAnsi="Arial"/>
          <w:sz w:val="24"/>
          <w:szCs w:val="24"/>
          <w:lang w:val="en-US"/>
        </w:rPr>
        <w:t>e</w:t>
      </w:r>
      <w:r>
        <w:rPr>
          <w:rFonts w:eastAsia="Times New Roman" w:cs="Arial" w:ascii="Arial" w:hAnsi="Arial"/>
          <w:sz w:val="24"/>
          <w:szCs w:val="24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val="en-US"/>
        </w:rPr>
        <w:t>mail</w:t>
      </w:r>
      <w:r>
        <w:rPr>
          <w:rFonts w:eastAsia="Times New Roman" w:cs="Arial" w:ascii="Arial" w:hAnsi="Arial"/>
          <w:sz w:val="24"/>
          <w:szCs w:val="24"/>
        </w:rPr>
        <w:t>:_________________________________________________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ИНН/КПП___________________________________________________________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Банковские реквизиты_____________________________________________________________________________________________________________________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Приложение: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Руководитель_________________________/_____________________________/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Главный бухгалтер 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Дата_________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М.П.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Приложение № 3</w:t>
      </w:r>
    </w:p>
    <w:p>
      <w:pPr>
        <w:pStyle w:val="Normal"/>
        <w:spacing w:before="0" w:after="0"/>
        <w:jc w:val="right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к Порядку</w:t>
      </w:r>
    </w:p>
    <w:p>
      <w:pPr>
        <w:pStyle w:val="Normal"/>
        <w:spacing w:before="0" w:after="0"/>
        <w:jc w:val="center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(оформляется на официальном бланке письмо юридического лица)</w:t>
      </w:r>
    </w:p>
    <w:p>
      <w:pPr>
        <w:pStyle w:val="Normal"/>
        <w:spacing w:lineRule="auto" w:line="240" w:before="0" w:after="0"/>
        <w:ind w:left="708" w:hanging="708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Исх. </w:t>
      </w:r>
      <w:r>
        <w:rPr>
          <w:rFonts w:eastAsia="Times New Roman" w:cs="Arial" w:ascii="Arial" w:hAnsi="Arial"/>
          <w:sz w:val="24"/>
          <w:szCs w:val="24"/>
        </w:rPr>
        <w:t>№_____</w:t>
      </w:r>
      <w:r>
        <w:rPr>
          <w:rFonts w:eastAsia="Times New Roman" w:cs="Arial" w:ascii="Arial" w:hAnsi="Arial"/>
          <w:sz w:val="24"/>
          <w:szCs w:val="24"/>
          <w:lang w:eastAsia="ru-RU"/>
        </w:rPr>
        <w:t>от______20____г.</w:t>
        <w:tab/>
        <w:t>В администрацию городского округа Люберцы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(наименование организации-претендента на получение субсидии)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Сообщает об отсутствии у________________________________________________</w:t>
        <w:tab/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                              </w:t>
      </w:r>
      <w:r>
        <w:rPr>
          <w:rFonts w:eastAsia="Times New Roman" w:cs="Arial" w:ascii="Arial" w:hAnsi="Arial"/>
          <w:sz w:val="24"/>
          <w:szCs w:val="24"/>
          <w:lang w:eastAsia="ru-RU"/>
        </w:rPr>
        <w:t>(наименование организации - претендента на получение субсидии)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Задолженности по уплате налогов, сборов и иных платежей.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Приложение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Справка ИФНС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Руководитель_________________________/_____________________________/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Главный бухгалтер 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Дата_________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М.П.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Приложение № 4</w:t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к Порядку</w:t>
      </w:r>
    </w:p>
    <w:p>
      <w:pPr>
        <w:pStyle w:val="Normal"/>
        <w:jc w:val="center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(оформляется на официальном бланке письмо юридического лица)</w:t>
      </w:r>
    </w:p>
    <w:p>
      <w:pPr>
        <w:pStyle w:val="Normal"/>
        <w:spacing w:lineRule="auto" w:line="240" w:before="0" w:after="0"/>
        <w:ind w:left="708" w:hanging="708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Исх. №_____от______20____г.           </w:t>
        <w:tab/>
        <w:t>В администрацию городского округа  Люберцы</w:t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              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Письмо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(наименование организации-претендента на получение субсидии)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Сообщает об отсутствии у________________________________________________</w:t>
        <w:tab/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                              </w:t>
      </w:r>
      <w:r>
        <w:rPr>
          <w:rFonts w:eastAsia="Times New Roman" w:cs="Arial" w:ascii="Arial" w:hAnsi="Arial"/>
          <w:sz w:val="24"/>
          <w:szCs w:val="24"/>
          <w:lang w:eastAsia="ru-RU"/>
        </w:rPr>
        <w:t>(наименование организации - претендента на получение субсидии)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Руководитель_________________________/_____________________________/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Главный бухгалтер ____________________/_____________________________/</w:t>
      </w:r>
    </w:p>
    <w:p>
      <w:pPr>
        <w:pStyle w:val="Normal"/>
        <w:spacing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                                   </w:t>
      </w:r>
      <w:r>
        <w:rPr>
          <w:rFonts w:eastAsia="Times New Roman" w:cs="Arial" w:ascii="Arial" w:hAnsi="Arial"/>
          <w:sz w:val="24"/>
          <w:szCs w:val="24"/>
        </w:rPr>
        <w:t>(подпись)                             (расшифровка подписи)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Дата_________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М.П.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4956" w:firstLine="708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Утвержден</w:t>
      </w:r>
    </w:p>
    <w:p>
      <w:pPr>
        <w:pStyle w:val="ListParagraph"/>
        <w:spacing w:lineRule="auto" w:line="240" w:before="0" w:after="0"/>
        <w:ind w:left="4968" w:firstLine="696"/>
        <w:contextualSpacing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Постановлением администрации </w:t>
      </w:r>
    </w:p>
    <w:p>
      <w:pPr>
        <w:pStyle w:val="ListParagraph"/>
        <w:spacing w:lineRule="auto" w:line="240" w:before="0" w:after="0"/>
        <w:ind w:left="4968" w:firstLine="696"/>
        <w:contextualSpacing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городского округа Люберцы</w:t>
      </w:r>
    </w:p>
    <w:p>
      <w:pPr>
        <w:pStyle w:val="ListParagraph"/>
        <w:spacing w:lineRule="auto" w:line="240" w:before="0" w:after="0"/>
        <w:ind w:left="4968" w:firstLine="696"/>
        <w:contextualSpacing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от 17.11.2020 № 3339-ПА</w:t>
      </w:r>
      <w:bookmarkStart w:id="0" w:name="_GoBack"/>
      <w:bookmarkEnd w:id="0"/>
    </w:p>
    <w:p>
      <w:pPr>
        <w:pStyle w:val="ListParagraph"/>
        <w:spacing w:lineRule="auto" w:line="240" w:before="0" w:after="0"/>
        <w:contextualSpacing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ListParagraph"/>
        <w:spacing w:before="0" w:after="0"/>
        <w:contextualSpacing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Состав комиссии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по определению получателя субсидии, имеющего право на погашение просроченной задолженности перед поставщиками энергоресурсов (электроэнергии) с целью повышения эффективности</w:t>
        <w:br/>
        <w:t xml:space="preserve">работы предприятий, оказывающих услуги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в сфере жилищно-коммунального хозяйства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Председатель: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Власов В.И.  Заместитель Главы администрации городского округа Люберцы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Заместитель председателя: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Караваев В.М. -  Начальник управления жилищно-коммунального хозяйства администрации городского округа Люберцы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Члены комиссии: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Гаврилов Е.В.  – заместитель начальника управления жилищно-коммунального хозяйства администрации городского округа Люберцы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Пак А.Э.  – начальник финансового управления  администрации городского округа Люберцы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Гундарева Е.Н. – начальник управления экономики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 администрации городского округа Люберцы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Анохин О.И. –</w:t>
      </w: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начальник правового управления </w:t>
      </w:r>
      <w:r>
        <w:rPr>
          <w:rFonts w:eastAsia="Times New Roman" w:cs="Arial" w:ascii="Arial" w:hAnsi="Arial"/>
          <w:sz w:val="24"/>
          <w:szCs w:val="24"/>
          <w:lang w:eastAsia="ru-RU"/>
        </w:rPr>
        <w:t>администрации городского округа Люберцы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ru-RU"/>
        </w:rPr>
        <w:t>Секретарь комиссии: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Родименков А.А. – руководитель отдела контроля и реализации муниципальных программ управления жилищно-коммунального хозяйства администрации городского округа Люберцы</w:t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pacing w:before="0" w:after="16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01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3"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b w:val="false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micallto" w:customStyle="1">
    <w:name w:val="wmi-callto"/>
    <w:basedOn w:val="DefaultParagraphFont"/>
    <w:qFormat/>
    <w:rsid w:val="00a16788"/>
    <w:rPr/>
  </w:style>
  <w:style w:type="character" w:styleId="Style14">
    <w:name w:val="Интернет-ссылка"/>
    <w:basedOn w:val="DefaultParagraphFont"/>
    <w:uiPriority w:val="99"/>
    <w:unhideWhenUsed/>
    <w:rsid w:val="00a23ec2"/>
    <w:rPr>
      <w:color w:val="0563C1" w:themeColor="hyperlink"/>
      <w:u w:val="single"/>
    </w:rPr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df2de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785692"/>
    <w:rPr>
      <w:color w:val="954F72" w:themeColor="followedHyperlink"/>
      <w:u w:val="single"/>
    </w:rPr>
  </w:style>
  <w:style w:type="character" w:styleId="ListLabel1">
    <w:name w:val="ListLabel 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">
    <w:name w:val="ListLabel 2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3">
    <w:name w:val="ListLabel 3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4">
    <w:name w:val="ListLabel 4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5">
    <w:name w:val="ListLabel 5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6">
    <w:name w:val="ListLabel 6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7">
    <w:name w:val="ListLabel 7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8">
    <w:name w:val="ListLabel 8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9">
    <w:name w:val="ListLabel 9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10">
    <w:name w:val="ListLabel 10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1">
    <w:name w:val="ListLabel 11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2">
    <w:name w:val="ListLabel 12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3">
    <w:name w:val="ListLabel 13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4">
    <w:name w:val="ListLabel 14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5">
    <w:name w:val="ListLabel 15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6">
    <w:name w:val="ListLabel 16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7">
    <w:name w:val="ListLabel 17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8">
    <w:name w:val="ListLabel 18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3C3C3E"/>
      <w:spacing w:val="0"/>
      <w:w w:val="100"/>
      <w:sz w:val="24"/>
      <w:szCs w:val="24"/>
      <w:u w:val="none"/>
    </w:rPr>
  </w:style>
  <w:style w:type="character" w:styleId="ListLabel19">
    <w:name w:val="ListLabel 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0">
    <w:name w:val="ListLabel 20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1">
    <w:name w:val="ListLabel 21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2">
    <w:name w:val="ListLabel 22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3">
    <w:name w:val="ListLabel 23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4">
    <w:name w:val="ListLabel 24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5">
    <w:name w:val="ListLabel 25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6">
    <w:name w:val="ListLabel 26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7">
    <w:name w:val="ListLabel 27"/>
    <w:qFormat/>
    <w:rPr>
      <w:rFonts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28282B"/>
      <w:spacing w:val="0"/>
      <w:w w:val="100"/>
      <w:sz w:val="24"/>
      <w:szCs w:val="24"/>
      <w:u w:val="none"/>
    </w:rPr>
  </w:style>
  <w:style w:type="character" w:styleId="ListLabel28">
    <w:name w:val="ListLabel 28"/>
    <w:qFormat/>
    <w:rPr>
      <w:rFonts w:eastAsia="Times New Roman" w:cs="Arial"/>
    </w:rPr>
  </w:style>
  <w:style w:type="character" w:styleId="ListLabel29">
    <w:name w:val="ListLabel 29"/>
    <w:qFormat/>
    <w:rPr>
      <w:b w:val="false"/>
    </w:rPr>
  </w:style>
  <w:style w:type="character" w:styleId="ListLabel30">
    <w:name w:val="ListLabel 30"/>
    <w:qFormat/>
    <w:rPr>
      <w:b w:val="false"/>
    </w:rPr>
  </w:style>
  <w:style w:type="character" w:styleId="ListLabel31">
    <w:name w:val="ListLabel 31"/>
    <w:qFormat/>
    <w:rPr>
      <w:b w:val="false"/>
    </w:rPr>
  </w:style>
  <w:style w:type="character" w:styleId="ListLabel32">
    <w:name w:val="ListLabel 32"/>
    <w:qFormat/>
    <w:rPr>
      <w:b w:val="false"/>
    </w:rPr>
  </w:style>
  <w:style w:type="character" w:styleId="ListLabel33">
    <w:name w:val="ListLabel 33"/>
    <w:qFormat/>
    <w:rPr>
      <w:b w:val="false"/>
    </w:rPr>
  </w:style>
  <w:style w:type="character" w:styleId="ListLabel34">
    <w:name w:val="ListLabel 34"/>
    <w:qFormat/>
    <w:rPr>
      <w:b w:val="false"/>
    </w:rPr>
  </w:style>
  <w:style w:type="character" w:styleId="ListLabel35">
    <w:name w:val="ListLabel 35"/>
    <w:qFormat/>
    <w:rPr>
      <w:b w:val="false"/>
    </w:rPr>
  </w:style>
  <w:style w:type="character" w:styleId="ListLabel36">
    <w:name w:val="ListLabel 36"/>
    <w:qFormat/>
    <w:rPr>
      <w:b w:val="fals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007e90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df2de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89B30-82D3-474F-A5ED-6662CD80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Neat_Office/6.2.8.2$Windows_x86 LibreOffice_project/</Application>
  <Pages>14</Pages>
  <Words>3866</Words>
  <Characters>30854</Characters>
  <CharactersWithSpaces>35717</CharactersWithSpaces>
  <Paragraphs>270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2020-11-18T12:19:00Z</dcterms:created>
  <dc:creator>Urist2</dc:creator>
  <dc:description/>
  <dc:language>ru-RU</dc:language>
  <cp:lastModifiedBy/>
  <cp:lastPrinted>2020-11-18T11:40:00Z</cp:lastPrinted>
  <dcterms:modified xsi:type="dcterms:W3CDTF">2020-11-18T15:28:56Z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